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3638" w:rsidRPr="00243638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3638" w:rsidRPr="00243638">
          <w:rPr>
            <w:b/>
            <w:noProof/>
            <w:sz w:val="24"/>
          </w:rPr>
          <w:t>109e</w:t>
        </w:r>
      </w:fldSimple>
      <w:fldSimple w:instr=" DOCPROPERTY  MtgTitle  \* MERGEFORMAT ">
        <w:r w:rsidR="00243638" w:rsidRPr="00243638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43638" w:rsidRPr="00243638">
          <w:rPr>
            <w:b/>
            <w:i/>
            <w:noProof/>
            <w:sz w:val="28"/>
          </w:rPr>
          <w:t>R3-204979</w:t>
        </w:r>
      </w:fldSimple>
    </w:p>
    <w:p w:rsidR="001E41F3" w:rsidRDefault="00B90EE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43638" w:rsidRPr="00243638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43638" w:rsidRPr="00243638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43638" w:rsidRPr="00243638">
          <w:rPr>
            <w:b/>
            <w:noProof/>
            <w:sz w:val="24"/>
          </w:rPr>
          <w:t>2020-08-17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3638" w:rsidRPr="00243638">
          <w:rPr>
            <w:b/>
            <w:noProof/>
            <w:sz w:val="24"/>
          </w:rPr>
          <w:t>28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0E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3638" w:rsidRPr="0024363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90E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3638" w:rsidRPr="00243638">
                <w:rPr>
                  <w:b/>
                  <w:noProof/>
                  <w:sz w:val="28"/>
                </w:rPr>
                <w:t>0420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0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3638" w:rsidRPr="002436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0E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3638" w:rsidRPr="00243638">
                <w:rPr>
                  <w:b/>
                  <w:noProof/>
                  <w:sz w:val="28"/>
                </w:rPr>
                <w:t>16.2.</w:t>
              </w:r>
              <w:r w:rsidR="00243638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2E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E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43638">
                <w:t>Clarification of the TNL Capacity Indicator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0E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3638">
                <w:rPr>
                  <w:noProof/>
                </w:rPr>
                <w:t xml:space="preserve">Nokia, Nokia Shanghai </w:t>
              </w:r>
              <w:r w:rsidR="00243638">
                <w:t>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0EE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3638">
                <w:rPr>
                  <w:noProof/>
                </w:rPr>
                <w:t>R3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5B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43638">
              <w:rPr>
                <w:noProof/>
              </w:rPr>
              <w:t>NR</w:t>
            </w:r>
            <w:r w:rsidR="00243638">
              <w:t>_</w:t>
            </w:r>
            <w:proofErr w:type="spellStart"/>
            <w:r w:rsidR="00243638">
              <w:t>ENDC_SON_MDT_enh</w:t>
            </w:r>
            <w:proofErr w:type="spellEnd"/>
            <w:r w:rsidR="00243638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0E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3638">
                <w:rPr>
                  <w:noProof/>
                </w:rPr>
                <w:t>2020.08.06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0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3638" w:rsidRPr="00243638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0E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43638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mutual relation of the TNL capacity reported per node on F1 and the same information present per cell in Xn may be misleading.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the Xn information is based on a set of parameters, where F1 information is included.</w:t>
            </w:r>
          </w:p>
          <w:p w:rsidR="00053CE0" w:rsidRDefault="00053CE0" w:rsidP="00053CE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53CE0" w:rsidRPr="00053CE0" w:rsidRDefault="00053CE0" w:rsidP="00053CE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53CE0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053CE0" w:rsidRDefault="00053CE0" w:rsidP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</w:t>
            </w:r>
            <w:r>
              <w:rPr>
                <w:noProof/>
              </w:rPr>
              <w:t>clarifies use of one</w:t>
            </w:r>
            <w:r>
              <w:rPr>
                <w:noProof/>
              </w:rPr>
              <w:t xml:space="preserve">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3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6473">
              <w:rPr>
                <w:noProof/>
              </w:rPr>
              <w:t>use of the TNL load information on Xn remains misleading.</w:t>
            </w:r>
          </w:p>
        </w:tc>
      </w:tr>
      <w:bookmarkEnd w:id="2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64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43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492E50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p w:rsidR="004634C9" w:rsidRDefault="004634C9" w:rsidP="004634C9">
      <w:pPr>
        <w:pStyle w:val="Heading4"/>
      </w:pPr>
      <w:bookmarkStart w:id="3" w:name="_Toc44497466"/>
      <w:bookmarkStart w:id="4" w:name="_Toc45107854"/>
      <w:bookmarkStart w:id="5" w:name="_Toc45901474"/>
      <w:r>
        <w:t>8.4.10.2</w:t>
      </w:r>
      <w:r>
        <w:tab/>
        <w:t>Successful Operation</w:t>
      </w:r>
      <w:bookmarkEnd w:id="3"/>
      <w:bookmarkEnd w:id="4"/>
      <w:bookmarkEnd w:id="5"/>
    </w:p>
    <w:p w:rsidR="004634C9" w:rsidRDefault="004634C9" w:rsidP="004634C9">
      <w:pPr>
        <w:pStyle w:val="TH"/>
      </w:pPr>
      <w:r w:rsidRPr="007104EC">
        <w:object w:dxaOrig="5673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7" o:title=""/>
          </v:shape>
          <o:OLEObject Type="Embed" ProgID="Word.Picture.8" ShapeID="_x0000_i1025" DrawAspect="Content" ObjectID="_1658234547" r:id="rId18"/>
        </w:object>
      </w:r>
    </w:p>
    <w:p w:rsidR="004634C9" w:rsidRDefault="004634C9" w:rsidP="004634C9">
      <w:pPr>
        <w:pStyle w:val="TF"/>
      </w:pPr>
      <w:r>
        <w:t>Figure 8.4.10.2-1: Resource Status Reporting Initiation, successful operation</w:t>
      </w:r>
    </w:p>
    <w:p w:rsidR="004634C9" w:rsidRPr="00C53737" w:rsidRDefault="004634C9" w:rsidP="004634C9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:rsidR="004634C9" w:rsidRPr="00C53737" w:rsidRDefault="004634C9" w:rsidP="004634C9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 xml:space="preserve">Cell </w:t>
      </w:r>
      <w:proofErr w:type="gramStart"/>
      <w:r w:rsidRPr="00C53737">
        <w:rPr>
          <w:i/>
        </w:rPr>
        <w:t>To</w:t>
      </w:r>
      <w:proofErr w:type="gramEnd"/>
      <w:r w:rsidRPr="00C53737">
        <w:rPr>
          <w:i/>
        </w:rPr>
        <w:t xml:space="preserve">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:rsidR="004634C9" w:rsidRPr="00092554" w:rsidRDefault="004634C9" w:rsidP="004634C9">
      <w:r w:rsidRPr="00C53737">
        <w:rPr>
          <w:color w:val="1F497D"/>
        </w:rPr>
        <w:t xml:space="preserve">If </w:t>
      </w:r>
      <w:r w:rsidRPr="00C53737">
        <w:t xml:space="preserve">the </w:t>
      </w:r>
      <w:r w:rsidRPr="00C53737">
        <w:rPr>
          <w:i/>
        </w:rPr>
        <w:t>Registration Request</w:t>
      </w:r>
      <w:r w:rsidRPr="00C53737">
        <w:t xml:space="preserve"> IE is set to "start" in the RESOURCE S</w:t>
      </w:r>
      <w:r>
        <w:t>TATUS REQUEST message and</w:t>
      </w:r>
      <w:r>
        <w:rPr>
          <w:color w:val="1F497D"/>
        </w:rPr>
        <w:t xml:space="preserve"> the </w:t>
      </w:r>
      <w:r>
        <w:rPr>
          <w:i/>
          <w:color w:val="1F497D"/>
        </w:rPr>
        <w:t>Report Characteristics</w:t>
      </w:r>
      <w:r>
        <w:rPr>
          <w:color w:val="1F497D"/>
        </w:rPr>
        <w:t xml:space="preserve"> IE indicates cell specific measurements, the </w:t>
      </w:r>
      <w:r>
        <w:rPr>
          <w:i/>
          <w:color w:val="1F497D"/>
        </w:rPr>
        <w:t xml:space="preserve">Cell </w:t>
      </w:r>
      <w:proofErr w:type="gramStart"/>
      <w:r>
        <w:rPr>
          <w:i/>
          <w:color w:val="1F497D"/>
        </w:rPr>
        <w:t>To</w:t>
      </w:r>
      <w:proofErr w:type="gramEnd"/>
      <w:r>
        <w:rPr>
          <w:i/>
          <w:color w:val="1F497D"/>
        </w:rPr>
        <w:t xml:space="preserve"> Report</w:t>
      </w:r>
      <w:r w:rsidRPr="00DA113E">
        <w:rPr>
          <w:i/>
          <w:iCs/>
        </w:rPr>
        <w:t xml:space="preserve"> </w:t>
      </w:r>
      <w:r>
        <w:rPr>
          <w:i/>
          <w:iCs/>
        </w:rPr>
        <w:t>List</w:t>
      </w:r>
      <w:r>
        <w:rPr>
          <w:i/>
          <w:color w:val="1F497D"/>
        </w:rPr>
        <w:t xml:space="preserve"> </w:t>
      </w:r>
      <w:r>
        <w:rPr>
          <w:color w:val="1F497D"/>
        </w:rPr>
        <w:t>IE shall be included.</w:t>
      </w:r>
    </w:p>
    <w:p w:rsidR="004634C9" w:rsidRDefault="004634C9" w:rsidP="004634C9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 xml:space="preserve">Cell </w:t>
      </w:r>
      <w:proofErr w:type="gramStart"/>
      <w:r w:rsidRPr="00B00947">
        <w:rPr>
          <w:i/>
        </w:rPr>
        <w:t>To</w:t>
      </w:r>
      <w:proofErr w:type="gramEnd"/>
      <w:r w:rsidRPr="00B00947">
        <w:rPr>
          <w:i/>
        </w:rPr>
        <w:t xml:space="preserve">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:rsidR="004634C9" w:rsidRPr="00346CF8" w:rsidRDefault="004634C9" w:rsidP="004634C9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:rsidR="004634C9" w:rsidRDefault="004634C9" w:rsidP="004634C9">
      <w:pPr>
        <w:rPr>
          <w:b/>
        </w:rPr>
      </w:pPr>
      <w:r w:rsidRPr="00804A9B">
        <w:rPr>
          <w:b/>
        </w:rPr>
        <w:t>Interaction with other procedures</w:t>
      </w:r>
    </w:p>
    <w:p w:rsidR="004634C9" w:rsidRPr="00AA5DA2" w:rsidRDefault="004634C9" w:rsidP="004634C9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:rsidR="004634C9" w:rsidRDefault="004634C9" w:rsidP="004634C9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</w:p>
    <w:p w:rsidR="004634C9" w:rsidRDefault="004634C9" w:rsidP="004634C9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</w:t>
      </w:r>
      <w:ins w:id="6" w:author="Nokia" w:date="2020-08-04T18:33:00Z">
        <w:r>
          <w:t>. The received</w:t>
        </w:r>
        <w:r w:rsidRPr="004634C9">
          <w:rPr>
            <w:rFonts w:cs="Arial"/>
            <w:bCs/>
            <w:i/>
            <w:iCs/>
            <w:szCs w:val="18"/>
          </w:rPr>
          <w:t xml:space="preserve"> </w:t>
        </w:r>
        <w:r>
          <w:rPr>
            <w:rFonts w:cs="Arial"/>
            <w:bCs/>
            <w:i/>
            <w:iCs/>
            <w:szCs w:val="18"/>
          </w:rPr>
          <w:t>TNL Capacity Indicator</w:t>
        </w:r>
        <w:r>
          <w:t xml:space="preserve"> IE represents the lowest TNL capacity available for the cell, including, i</w:t>
        </w:r>
      </w:ins>
      <w:ins w:id="7" w:author="Nokia" w:date="2020-08-04T18:34:00Z">
        <w:r>
          <w:t xml:space="preserve">f applicable, the TNL capacity available in the </w:t>
        </w:r>
      </w:ins>
      <w:ins w:id="8" w:author="Nokia" w:date="2020-08-04T21:33:00Z">
        <w:r w:rsidR="00E20BC1">
          <w:t>NG, E1 and F1 relevant for the cell</w:t>
        </w:r>
      </w:ins>
      <w:ins w:id="9" w:author="Nokia" w:date="2020-08-04T18:34:00Z">
        <w:r>
          <w:t>.</w:t>
        </w:r>
      </w:ins>
      <w:del w:id="10" w:author="Nokia" w:date="2020-08-04T18:33:00Z">
        <w:r w:rsidDel="004634C9">
          <w:delText>;</w:delText>
        </w:r>
      </w:del>
    </w:p>
    <w:p w:rsidR="004634C9" w:rsidRPr="00C53737" w:rsidRDefault="004634C9" w:rsidP="004634C9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lastRenderedPageBreak/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:rsidR="004634C9" w:rsidRPr="00C53737" w:rsidRDefault="004634C9" w:rsidP="004634C9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:rsidR="004634C9" w:rsidRPr="00C53737" w:rsidRDefault="004634C9" w:rsidP="004634C9">
      <w:pPr>
        <w:ind w:left="568" w:hanging="284"/>
      </w:pPr>
      <w:r w:rsidRPr="00C53737">
        <w:t xml:space="preserve">- </w:t>
      </w:r>
      <w:r w:rsidRPr="00C53737">
        <w:tab/>
        <w:t xml:space="preserve">the </w:t>
      </w:r>
      <w:r w:rsidRPr="00C53737">
        <w:rPr>
          <w:i/>
          <w:iCs/>
        </w:rPr>
        <w:t>Number of Active UEs</w:t>
      </w:r>
      <w:r w:rsidRPr="00C53737">
        <w:t xml:space="preserve"> IE, if the fourth bit, "Number of Active UEs" of the </w:t>
      </w:r>
      <w:r w:rsidRPr="00C53737">
        <w:rPr>
          <w:i/>
          <w:iCs/>
        </w:rPr>
        <w:t>Report Characteristics</w:t>
      </w:r>
      <w:r w:rsidRPr="00C53737">
        <w:t xml:space="preserve"> IE included in the RESOURCE STATUS REQUEST message is set to 1;</w:t>
      </w:r>
    </w:p>
    <w:p w:rsidR="004634C9" w:rsidRPr="00C53737" w:rsidRDefault="004634C9" w:rsidP="004634C9">
      <w:pPr>
        <w:ind w:left="568" w:hanging="284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C53737">
        <w:rPr>
          <w:rFonts w:cs="Arial" w:hint="eastAsia"/>
          <w:bCs/>
          <w:i/>
          <w:iCs/>
          <w:szCs w:val="18"/>
          <w:lang w:eastAsia="zh-CN"/>
        </w:rPr>
        <w:t xml:space="preserve">RRC Connections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r w:rsidRPr="00C53737">
        <w:t xml:space="preserve">" of the </w:t>
      </w:r>
      <w:r w:rsidRPr="00C53737">
        <w:rPr>
          <w:i/>
        </w:rPr>
        <w:t xml:space="preserve">Report Characteristics </w:t>
      </w:r>
      <w:r w:rsidRPr="00C53737">
        <w:t>IE included in the RESOURCE STATUS REQUEST message is set to 1.</w:t>
      </w:r>
    </w:p>
    <w:p w:rsidR="004634C9" w:rsidRPr="00FD7AAE" w:rsidRDefault="004634C9" w:rsidP="004634C9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If the </w:t>
      </w:r>
      <w:r w:rsidRPr="00C53737">
        <w:rPr>
          <w:i/>
          <w:iCs/>
        </w:rPr>
        <w:t>Reporting Periodicity</w:t>
      </w:r>
      <w:r w:rsidRPr="00C53737">
        <w:t xml:space="preserve"> IE is absent, the NG-RAN node</w:t>
      </w:r>
      <w:r w:rsidRPr="00C53737">
        <w:rPr>
          <w:vertAlign w:val="subscript"/>
        </w:rPr>
        <w:t>2</w:t>
      </w:r>
      <w:r w:rsidRPr="00C53737">
        <w:t xml:space="preserve"> shall report only once.</w:t>
      </w:r>
    </w:p>
    <w:p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:rsidTr="00F14991">
        <w:tc>
          <w:tcPr>
            <w:tcW w:w="9629" w:type="dxa"/>
            <w:shd w:val="clear" w:color="auto" w:fill="D9D9D9" w:themeFill="background1" w:themeFillShade="D9"/>
          </w:tcPr>
          <w:p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:rsidR="00492E50" w:rsidRDefault="00492E50" w:rsidP="00492E50">
      <w:pPr>
        <w:rPr>
          <w:noProof/>
        </w:rPr>
      </w:pPr>
    </w:p>
    <w:sectPr w:rsidR="00492E50" w:rsidSect="004634C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B1C" w:rsidRDefault="00986B1C">
      <w:r>
        <w:separator/>
      </w:r>
    </w:p>
  </w:endnote>
  <w:endnote w:type="continuationSeparator" w:id="0">
    <w:p w:rsidR="00986B1C" w:rsidRDefault="00986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B1C" w:rsidRDefault="00986B1C">
      <w:r>
        <w:separator/>
      </w:r>
    </w:p>
  </w:footnote>
  <w:footnote w:type="continuationSeparator" w:id="0">
    <w:p w:rsidR="00986B1C" w:rsidRDefault="00986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CE0"/>
    <w:rsid w:val="000A6394"/>
    <w:rsid w:val="000B7FED"/>
    <w:rsid w:val="000C038A"/>
    <w:rsid w:val="000C6598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4363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11F"/>
    <w:rsid w:val="00410371"/>
    <w:rsid w:val="004242F1"/>
    <w:rsid w:val="004634C9"/>
    <w:rsid w:val="00492E50"/>
    <w:rsid w:val="00496A3E"/>
    <w:rsid w:val="004B75B7"/>
    <w:rsid w:val="0051580D"/>
    <w:rsid w:val="00547111"/>
    <w:rsid w:val="00592D74"/>
    <w:rsid w:val="005E2C44"/>
    <w:rsid w:val="00621188"/>
    <w:rsid w:val="006257ED"/>
    <w:rsid w:val="00645B3C"/>
    <w:rsid w:val="00695808"/>
    <w:rsid w:val="006B46FB"/>
    <w:rsid w:val="006E21FB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C2"/>
    <w:rsid w:val="008A45A6"/>
    <w:rsid w:val="008F1858"/>
    <w:rsid w:val="008F686C"/>
    <w:rsid w:val="009068AC"/>
    <w:rsid w:val="009148DE"/>
    <w:rsid w:val="00941E30"/>
    <w:rsid w:val="009777D9"/>
    <w:rsid w:val="00986B1C"/>
    <w:rsid w:val="00991B88"/>
    <w:rsid w:val="009A5753"/>
    <w:rsid w:val="009A579D"/>
    <w:rsid w:val="009E3297"/>
    <w:rsid w:val="009F734F"/>
    <w:rsid w:val="00A03645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AE7AE4"/>
    <w:rsid w:val="00B06D32"/>
    <w:rsid w:val="00B258BB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C66BA2"/>
    <w:rsid w:val="00C85BEC"/>
    <w:rsid w:val="00C95985"/>
    <w:rsid w:val="00CB6473"/>
    <w:rsid w:val="00CC5026"/>
    <w:rsid w:val="00CC68D0"/>
    <w:rsid w:val="00D03F9A"/>
    <w:rsid w:val="00D06D51"/>
    <w:rsid w:val="00D24991"/>
    <w:rsid w:val="00D50255"/>
    <w:rsid w:val="00D52B8E"/>
    <w:rsid w:val="00D66520"/>
    <w:rsid w:val="00DA627D"/>
    <w:rsid w:val="00DE34CF"/>
    <w:rsid w:val="00E13F3D"/>
    <w:rsid w:val="00E20BC1"/>
    <w:rsid w:val="00E34898"/>
    <w:rsid w:val="00EB09B7"/>
    <w:rsid w:val="00EC61B0"/>
    <w:rsid w:val="00EE7D7C"/>
    <w:rsid w:val="00F25D98"/>
    <w:rsid w:val="00F300FB"/>
    <w:rsid w:val="00F856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924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2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rsid w:val="004634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4617F-C5BE-4985-A3E7-1A88294A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1079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20</cp:revision>
  <cp:lastPrinted>1899-12-31T23:00:00Z</cp:lastPrinted>
  <dcterms:created xsi:type="dcterms:W3CDTF">2018-11-05T09:14:00Z</dcterms:created>
  <dcterms:modified xsi:type="dcterms:W3CDTF">2020-08-06T13:55:00Z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R3-204979</vt:lpwstr>
  </property>
  <property fmtid="{D5CDD505-2E9C-101B-9397-08002B2CF9AE}" pid="9" name="Spec#">
    <vt:lpwstr>38.423</vt:lpwstr>
  </property>
  <property fmtid="{D5CDD505-2E9C-101B-9397-08002B2CF9AE}" pid="10" name="Cr#">
    <vt:lpwstr>0420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Clarification of the TNL Capacity Indicator</vt:lpwstr>
  </property>
  <property fmtid="{D5CDD505-2E9C-101B-9397-08002B2CF9AE}" pid="20" name="MtgTitle">
    <vt:lpwstr> </vt:lpwstr>
  </property>
</Properties>
</file>